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DC6" w:rsidRDefault="00793DC6" w:rsidP="00031AA6">
      <w:pPr>
        <w:spacing w:before="100" w:beforeAutospacing="1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Response on this </w:t>
      </w:r>
      <w:bookmarkStart w:id="0" w:name="_GoBack"/>
      <w:bookmarkEnd w:id="0"/>
    </w:p>
    <w:p w:rsidR="00031AA6" w:rsidRPr="00031AA6" w:rsidRDefault="00031AA6" w:rsidP="00031AA6">
      <w:pPr>
        <w:numPr>
          <w:ilvl w:val="0"/>
          <w:numId w:val="1"/>
        </w:numPr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31AA6">
        <w:rPr>
          <w:rFonts w:ascii="Helvetica Neue" w:eastAsia="Times New Roman" w:hAnsi="Helvetica Neue" w:cs="Times New Roman"/>
          <w:color w:val="2D3B45"/>
        </w:rPr>
        <w:t>One type of tax credit is tax credit for retirement savings.  This is a nonrefundable tax credit made by taxpayers on eligible retirement plan.  The yearly maximum contribution for eligibility is $2000.  The credit rate depends on the AGI of the taxpayer.  Joint returns with an AGI under $62000, head of household under $46500 and single returns of $31000 are eligible. The credit is for any tax payer over 18 years old, cannot be a full time student, or claimed on another’s taxes.</w:t>
      </w:r>
    </w:p>
    <w:p w:rsidR="00031AA6" w:rsidRPr="00031AA6" w:rsidRDefault="00031AA6" w:rsidP="00031AA6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031AA6">
        <w:rPr>
          <w:rFonts w:ascii="Helvetica Neue" w:eastAsia="Times New Roman" w:hAnsi="Helvetica Neue" w:cs="Times New Roman"/>
          <w:color w:val="2D3B45"/>
        </w:rPr>
        <w:t>SMITH, EPHRAIM P. </w:t>
      </w:r>
      <w:r w:rsidRPr="00031AA6">
        <w:rPr>
          <w:rFonts w:ascii="Helvetica Neue" w:eastAsia="Times New Roman" w:hAnsi="Helvetica Neue" w:cs="Times New Roman"/>
          <w:i/>
          <w:iCs/>
          <w:color w:val="2D3B45"/>
        </w:rPr>
        <w:t>FEDERAL TAXATION BASIC PRINCIPLES 2018</w:t>
      </w:r>
      <w:r w:rsidRPr="00031AA6">
        <w:rPr>
          <w:rFonts w:ascii="Helvetica Neue" w:eastAsia="Times New Roman" w:hAnsi="Helvetica Neue" w:cs="Times New Roman"/>
          <w:color w:val="2D3B45"/>
        </w:rPr>
        <w:t>. CCH INCORPORATED, 2017.</w:t>
      </w:r>
    </w:p>
    <w:p w:rsidR="00F25CFB" w:rsidRDefault="00793DC6"/>
    <w:sectPr w:rsidR="00F25CFB" w:rsidSect="00543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41BDE"/>
    <w:multiLevelType w:val="multilevel"/>
    <w:tmpl w:val="739C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AA6"/>
    <w:rsid w:val="00031AA6"/>
    <w:rsid w:val="005436A8"/>
    <w:rsid w:val="00793DC6"/>
    <w:rsid w:val="0090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80FCC"/>
  <w15:chartTrackingRefBased/>
  <w15:docId w15:val="{1D9E4416-A22C-BF47-A710-F2A3F811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31AA6"/>
  </w:style>
  <w:style w:type="paragraph" w:styleId="NormalWeb">
    <w:name w:val="Normal (Web)"/>
    <w:basedOn w:val="Normal"/>
    <w:uiPriority w:val="99"/>
    <w:semiHidden/>
    <w:unhideWhenUsed/>
    <w:rsid w:val="00031A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031A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Alghuraybi, Rayan</dc:creator>
  <cp:keywords/>
  <dc:description/>
  <cp:lastModifiedBy>Alghuraybi, Rayan</cp:lastModifiedBy>
  <cp:revision>2</cp:revision>
  <dcterms:created xsi:type="dcterms:W3CDTF">2018-08-21T21:52:00Z</dcterms:created>
  <dcterms:modified xsi:type="dcterms:W3CDTF">2018-08-21T21:54:00Z</dcterms:modified>
</cp:coreProperties>
</file>